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9E4" w:rsidRDefault="00C239E4" w:rsidP="00C239E4">
      <w:pPr>
        <w:spacing w:line="480" w:lineRule="auto"/>
      </w:pPr>
    </w:p>
    <w:p w:rsidR="00C239E4" w:rsidRDefault="00C239E4" w:rsidP="00C239E4">
      <w:pPr>
        <w:spacing w:line="480" w:lineRule="auto"/>
      </w:pPr>
    </w:p>
    <w:p w:rsidR="00C239E4" w:rsidRDefault="00C239E4" w:rsidP="00C239E4">
      <w:pPr>
        <w:spacing w:line="480" w:lineRule="auto"/>
      </w:pP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Default="00C239E4" w:rsidP="00C239E4">
      <w:pPr>
        <w:spacing w:line="480" w:lineRule="auto"/>
        <w:jc w:val="center"/>
        <w:rPr>
          <w:b/>
        </w:rPr>
      </w:pPr>
    </w:p>
    <w:p w:rsidR="009445C5" w:rsidRPr="00C239E4" w:rsidRDefault="009445C5" w:rsidP="00C239E4">
      <w:pPr>
        <w:spacing w:line="480" w:lineRule="auto"/>
        <w:jc w:val="center"/>
        <w:rPr>
          <w:b/>
        </w:rPr>
      </w:pPr>
      <w:r w:rsidRPr="00C239E4">
        <w:rPr>
          <w:b/>
        </w:rPr>
        <w:t>Definition of Terrori</w:t>
      </w:r>
      <w:r w:rsidR="00C239E4" w:rsidRPr="00C239E4">
        <w:rPr>
          <w:b/>
        </w:rPr>
        <w:t>sm: Case Study of the Unabomber</w:t>
      </w:r>
    </w:p>
    <w:p w:rsidR="00C239E4" w:rsidRDefault="00C239E4" w:rsidP="00C239E4">
      <w:pPr>
        <w:spacing w:line="480" w:lineRule="auto"/>
        <w:jc w:val="center"/>
      </w:pPr>
      <w:r>
        <w:t>Name</w:t>
      </w:r>
    </w:p>
    <w:p w:rsidR="00C239E4" w:rsidRDefault="00C239E4" w:rsidP="00C239E4">
      <w:pPr>
        <w:spacing w:line="480" w:lineRule="auto"/>
        <w:jc w:val="center"/>
      </w:pPr>
      <w:r>
        <w:t>Institution</w:t>
      </w:r>
    </w:p>
    <w:p w:rsidR="00C239E4" w:rsidRDefault="00C239E4" w:rsidP="00C239E4">
      <w:pPr>
        <w:spacing w:line="480" w:lineRule="auto"/>
        <w:jc w:val="center"/>
      </w:pPr>
      <w:r>
        <w:t>Date</w:t>
      </w: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Default="00C239E4" w:rsidP="00C239E4">
      <w:pPr>
        <w:spacing w:line="480" w:lineRule="auto"/>
        <w:jc w:val="center"/>
        <w:rPr>
          <w:b/>
        </w:rPr>
      </w:pPr>
    </w:p>
    <w:p w:rsidR="00C239E4" w:rsidRPr="00C239E4" w:rsidRDefault="002F6A9A" w:rsidP="00C239E4">
      <w:pPr>
        <w:spacing w:line="480" w:lineRule="auto"/>
        <w:jc w:val="center"/>
        <w:rPr>
          <w:b/>
        </w:rPr>
      </w:pPr>
      <w:r>
        <w:rPr>
          <w:b/>
        </w:rPr>
        <w:lastRenderedPageBreak/>
        <w:t xml:space="preserve">Definition of Terrorism </w:t>
      </w:r>
      <w:r w:rsidR="00C239E4" w:rsidRPr="00C239E4">
        <w:rPr>
          <w:b/>
        </w:rPr>
        <w:t>Case Study of the Unabomber</w:t>
      </w:r>
    </w:p>
    <w:p w:rsidR="00BB7D8B" w:rsidRDefault="00BB7D8B" w:rsidP="00BB7D8B">
      <w:pPr>
        <w:spacing w:line="480" w:lineRule="auto"/>
        <w:ind w:firstLine="720"/>
      </w:pPr>
      <w:r>
        <w:t>According to the FBI, terrorism is the unlawful use of violence or force against individuals or property to coerce or intimidate a</w:t>
      </w:r>
      <w:r w:rsidR="005D277E">
        <w:t xml:space="preserve"> government,</w:t>
      </w:r>
      <w:r>
        <w:t xml:space="preserve"> civilian population, or any segment with social or political objectives (Greene, 2017). In addition, terrorism is classified into three </w:t>
      </w:r>
      <w:r w:rsidR="00813521">
        <w:t>categories that</w:t>
      </w:r>
      <w:r>
        <w:t xml:space="preserve"> is domestic, international, and transnational terrorism. Primarily, terrorism is governed by certain ideologies, and it can be due to state sponsorship, Left and Right-wing belief, </w:t>
      </w:r>
      <w:r w:rsidR="00813521">
        <w:t>and religious</w:t>
      </w:r>
      <w:r>
        <w:t xml:space="preserve"> </w:t>
      </w:r>
      <w:r w:rsidR="00813521">
        <w:t>extremist</w:t>
      </w:r>
      <w:r>
        <w:t xml:space="preserve"> and criminal motivation. However, whether an act can be considered terrorism or not depends on whether a behavior, legal, or moral perspective was used to interpret an act. Arguably, when moral or legal perspectives are used, the interpreter’s values are the focus than the actual act. Therefore, the behavior perspective seems like the most suitable perspective for reacting and interpreting terrorism.</w:t>
      </w:r>
    </w:p>
    <w:p w:rsidR="002F6A9A" w:rsidRDefault="002F6A9A" w:rsidP="002F6A9A">
      <w:pPr>
        <w:spacing w:line="480" w:lineRule="auto"/>
        <w:jc w:val="center"/>
      </w:pPr>
      <w:r w:rsidRPr="00C239E4">
        <w:rPr>
          <w:b/>
        </w:rPr>
        <w:t>Case Study of the Unabomber</w:t>
      </w:r>
    </w:p>
    <w:p w:rsidR="00BB7D8B" w:rsidRDefault="00BB7D8B" w:rsidP="00BB7D8B">
      <w:pPr>
        <w:spacing w:line="480" w:lineRule="auto"/>
        <w:ind w:firstLine="720"/>
      </w:pPr>
      <w:r>
        <w:t>Hence, from a personal point of view, the Unabomber is a terrorist. The Unabomber was a name given to Ted Kaczynski, an American domestic terrorist. He was called the Unabomber for his university and airline bombs. Notably, Ted conducted a series of homemade bomb attacks for 17 years (Serial Killers, 2019). However, the reason why the Unabomber case was the most expensive and the longest FBI's manhunt because of the sophisticated mail bombs he made and used to carry out his acts of terror.</w:t>
      </w:r>
    </w:p>
    <w:p w:rsidR="00C239E4" w:rsidRDefault="00BB7D8B" w:rsidP="00BB7D8B">
      <w:pPr>
        <w:spacing w:line="480" w:lineRule="auto"/>
        <w:ind w:firstLine="720"/>
        <w:rPr>
          <w:b/>
        </w:rPr>
      </w:pPr>
      <w:r>
        <w:t xml:space="preserve">The Unabomber can also be described as a lone wolf terrorist. That is someone who prepares and commits an act of violence alone without any assistance from anyone. Besides, Ted committed the terror acts independently, and his main targets were business executives, academics, and other people, depending on his motive. Notably, in his bombing campaign, he </w:t>
      </w:r>
      <w:r>
        <w:lastRenderedPageBreak/>
        <w:t>injured 23 people, killing three of them from the late 1970s to 1996 when he was caught after a countrywide manhunt led by the FBI (Serial Killers, 2019). For him being an American citizen, he was a domestic terrorist, and all his acts were aimed to harm innocent people living in America. Besides, it was evident that if some of his homemade bombs exploded in a room with several people could have caused severe injuries or even death. Ted seemed to advocate for primitive life, and his bombing motive seemed to be a result of society's hatred because he felt that people were sidelining him.</w:t>
      </w: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C239E4">
      <w:pPr>
        <w:jc w:val="center"/>
        <w:rPr>
          <w:b/>
        </w:rPr>
      </w:pPr>
    </w:p>
    <w:p w:rsidR="00BC7331" w:rsidRDefault="00BC7331" w:rsidP="00373511">
      <w:pPr>
        <w:rPr>
          <w:b/>
        </w:rPr>
      </w:pPr>
    </w:p>
    <w:p w:rsidR="00373511" w:rsidRDefault="00373511" w:rsidP="00373511">
      <w:pPr>
        <w:rPr>
          <w:b/>
        </w:rPr>
      </w:pPr>
      <w:bookmarkStart w:id="0" w:name="_GoBack"/>
      <w:bookmarkEnd w:id="0"/>
    </w:p>
    <w:p w:rsidR="00C239E4" w:rsidRPr="00C239E4" w:rsidRDefault="00C239E4" w:rsidP="00C239E4">
      <w:pPr>
        <w:jc w:val="center"/>
        <w:rPr>
          <w:b/>
        </w:rPr>
      </w:pPr>
      <w:r w:rsidRPr="00C239E4">
        <w:rPr>
          <w:b/>
        </w:rPr>
        <w:lastRenderedPageBreak/>
        <w:t>Reference</w:t>
      </w:r>
    </w:p>
    <w:p w:rsidR="00C239E4" w:rsidRPr="00C239E4" w:rsidRDefault="00C239E4" w:rsidP="00C239E4">
      <w:pPr>
        <w:spacing w:line="480" w:lineRule="auto"/>
        <w:ind w:left="720" w:hanging="720"/>
        <w:rPr>
          <w:szCs w:val="24"/>
        </w:rPr>
      </w:pPr>
      <w:r w:rsidRPr="00C239E4">
        <w:rPr>
          <w:color w:val="222222"/>
          <w:szCs w:val="24"/>
          <w:shd w:val="clear" w:color="auto" w:fill="FFFFFF"/>
        </w:rPr>
        <w:t>Greene, A. (2017). Definin</w:t>
      </w:r>
      <w:r w:rsidR="00C71AA1">
        <w:rPr>
          <w:color w:val="222222"/>
          <w:szCs w:val="24"/>
          <w:shd w:val="clear" w:color="auto" w:fill="FFFFFF"/>
        </w:rPr>
        <w:t>g terrorism: one size fits all?</w:t>
      </w:r>
      <w:r w:rsidRPr="00C239E4">
        <w:rPr>
          <w:color w:val="222222"/>
          <w:szCs w:val="24"/>
          <w:shd w:val="clear" w:color="auto" w:fill="FFFFFF"/>
        </w:rPr>
        <w:t> </w:t>
      </w:r>
      <w:r w:rsidRPr="00C239E4">
        <w:rPr>
          <w:i/>
          <w:iCs/>
          <w:color w:val="222222"/>
          <w:szCs w:val="24"/>
          <w:shd w:val="clear" w:color="auto" w:fill="FFFFFF"/>
        </w:rPr>
        <w:t>International &amp; Comparative Law Quarterly</w:t>
      </w:r>
      <w:r w:rsidRPr="00C239E4">
        <w:rPr>
          <w:color w:val="222222"/>
          <w:szCs w:val="24"/>
          <w:shd w:val="clear" w:color="auto" w:fill="FFFFFF"/>
        </w:rPr>
        <w:t>, </w:t>
      </w:r>
      <w:r w:rsidRPr="00C239E4">
        <w:rPr>
          <w:i/>
          <w:iCs/>
          <w:color w:val="222222"/>
          <w:szCs w:val="24"/>
          <w:shd w:val="clear" w:color="auto" w:fill="FFFFFF"/>
        </w:rPr>
        <w:t>66</w:t>
      </w:r>
      <w:r w:rsidRPr="00C239E4">
        <w:rPr>
          <w:color w:val="222222"/>
          <w:szCs w:val="24"/>
          <w:shd w:val="clear" w:color="auto" w:fill="FFFFFF"/>
        </w:rPr>
        <w:t>(2), 411-440.</w:t>
      </w:r>
    </w:p>
    <w:p w:rsidR="00C239E4" w:rsidRDefault="00C239E4" w:rsidP="00BC7331">
      <w:pPr>
        <w:spacing w:before="240" w:line="480" w:lineRule="auto"/>
        <w:ind w:left="720" w:hanging="720"/>
      </w:pPr>
      <w:r>
        <w:t>Serial Killers, (2019</w:t>
      </w:r>
      <w:r w:rsidR="00BC7331">
        <w:t>)</w:t>
      </w:r>
      <w:r>
        <w:t xml:space="preserve">. The FBI Files: The Unabomber-Episode 9- Season 1. </w:t>
      </w:r>
      <w:r w:rsidRPr="00BC7331">
        <w:rPr>
          <w:i/>
        </w:rPr>
        <w:t>YouTube</w:t>
      </w:r>
      <w:r>
        <w:t xml:space="preserve">. Retrieved from: </w:t>
      </w:r>
      <w:hyperlink r:id="rId6" w:history="1">
        <w:r w:rsidRPr="00AE73A7">
          <w:rPr>
            <w:rStyle w:val="Hyperlink"/>
          </w:rPr>
          <w:t>https://www.youtube.com/watch?v=gBLSfRu4rt4</w:t>
        </w:r>
      </w:hyperlink>
    </w:p>
    <w:sectPr w:rsidR="00C239E4" w:rsidSect="00D05CA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E47" w:rsidRDefault="00B21E47" w:rsidP="00C239E4">
      <w:pPr>
        <w:spacing w:after="0" w:line="240" w:lineRule="auto"/>
      </w:pPr>
      <w:r>
        <w:separator/>
      </w:r>
    </w:p>
  </w:endnote>
  <w:endnote w:type="continuationSeparator" w:id="1">
    <w:p w:rsidR="00B21E47" w:rsidRDefault="00B21E47" w:rsidP="00C239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E47" w:rsidRDefault="00B21E47" w:rsidP="00C239E4">
      <w:pPr>
        <w:spacing w:after="0" w:line="240" w:lineRule="auto"/>
      </w:pPr>
      <w:r>
        <w:separator/>
      </w:r>
    </w:p>
  </w:footnote>
  <w:footnote w:type="continuationSeparator" w:id="1">
    <w:p w:rsidR="00B21E47" w:rsidRDefault="00B21E47" w:rsidP="00C239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E4" w:rsidRDefault="00C239E4">
    <w:pPr>
      <w:pStyle w:val="Header"/>
    </w:pPr>
    <w:r>
      <w:tab/>
    </w:r>
    <w:r>
      <w:tab/>
    </w:r>
    <w:r w:rsidR="0070460B">
      <w:fldChar w:fldCharType="begin"/>
    </w:r>
    <w:r>
      <w:instrText xml:space="preserve"> PAGE   \* MERGEFORMAT </w:instrText>
    </w:r>
    <w:r w:rsidR="0070460B">
      <w:fldChar w:fldCharType="separate"/>
    </w:r>
    <w:r w:rsidR="00813521">
      <w:rPr>
        <w:noProof/>
      </w:rPr>
      <w:t>1</w:t>
    </w:r>
    <w:r w:rsidR="0070460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DF439F"/>
    <w:rsid w:val="00064959"/>
    <w:rsid w:val="000848E3"/>
    <w:rsid w:val="00085260"/>
    <w:rsid w:val="00180D52"/>
    <w:rsid w:val="00220AC8"/>
    <w:rsid w:val="002F6A9A"/>
    <w:rsid w:val="00373511"/>
    <w:rsid w:val="00455248"/>
    <w:rsid w:val="005D277E"/>
    <w:rsid w:val="006412EA"/>
    <w:rsid w:val="006722D9"/>
    <w:rsid w:val="006E6AB4"/>
    <w:rsid w:val="0070460B"/>
    <w:rsid w:val="00813521"/>
    <w:rsid w:val="008A5FB2"/>
    <w:rsid w:val="009445C5"/>
    <w:rsid w:val="0099746F"/>
    <w:rsid w:val="009B56F6"/>
    <w:rsid w:val="00AD69BB"/>
    <w:rsid w:val="00B07A39"/>
    <w:rsid w:val="00B21E47"/>
    <w:rsid w:val="00B25A56"/>
    <w:rsid w:val="00BB7D8B"/>
    <w:rsid w:val="00BC7331"/>
    <w:rsid w:val="00C239E4"/>
    <w:rsid w:val="00C71AA1"/>
    <w:rsid w:val="00D05CA4"/>
    <w:rsid w:val="00D12143"/>
    <w:rsid w:val="00DF439F"/>
    <w:rsid w:val="00E1440A"/>
    <w:rsid w:val="00E94EE8"/>
    <w:rsid w:val="00EE3F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C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39E4"/>
    <w:rPr>
      <w:color w:val="0563C1" w:themeColor="hyperlink"/>
      <w:u w:val="single"/>
    </w:rPr>
  </w:style>
  <w:style w:type="paragraph" w:styleId="Header">
    <w:name w:val="header"/>
    <w:basedOn w:val="Normal"/>
    <w:link w:val="HeaderChar"/>
    <w:uiPriority w:val="99"/>
    <w:unhideWhenUsed/>
    <w:rsid w:val="00C23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9E4"/>
  </w:style>
  <w:style w:type="paragraph" w:styleId="Footer">
    <w:name w:val="footer"/>
    <w:basedOn w:val="Normal"/>
    <w:link w:val="FooterChar"/>
    <w:uiPriority w:val="99"/>
    <w:unhideWhenUsed/>
    <w:rsid w:val="00C23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9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BLSfRu4rt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2021-01-15T13:01:00Z</dcterms:created>
  <dcterms:modified xsi:type="dcterms:W3CDTF">2021-01-15T13:01:00Z</dcterms:modified>
</cp:coreProperties>
</file>